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18A" w:rsidRPr="000C3319" w:rsidRDefault="009675A6">
      <w:pPr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t>TÉMA K ŘEŠENÍ V LIBERCI:</w:t>
      </w:r>
    </w:p>
    <w:p w:rsidR="009675A6" w:rsidRPr="000C3319" w:rsidRDefault="009675A6">
      <w:pPr>
        <w:rPr>
          <w:rFonts w:ascii="Arial" w:hAnsi="Arial" w:cs="Arial"/>
          <w:sz w:val="32"/>
          <w:szCs w:val="32"/>
        </w:rPr>
      </w:pPr>
    </w:p>
    <w:p w:rsidR="009675A6" w:rsidRPr="000C3319" w:rsidRDefault="009675A6">
      <w:pPr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t xml:space="preserve">LOKALITA </w:t>
      </w:r>
      <w:r w:rsidR="00663BE7" w:rsidRPr="000C3319">
        <w:rPr>
          <w:rFonts w:ascii="Arial" w:hAnsi="Arial" w:cs="Arial"/>
          <w:sz w:val="32"/>
          <w:szCs w:val="32"/>
        </w:rPr>
        <w:t>LIBEREC – OBLAST MEZI HLAVNÍM VLAKOVÝM NÁDRAŽÍM A ULICÍ HANYCHOVSKOU</w:t>
      </w:r>
      <w:r w:rsidR="00A342EF" w:rsidRPr="000C3319">
        <w:rPr>
          <w:rFonts w:ascii="Arial" w:hAnsi="Arial" w:cs="Arial"/>
          <w:sz w:val="32"/>
          <w:szCs w:val="32"/>
        </w:rPr>
        <w:t>:</w:t>
      </w:r>
    </w:p>
    <w:p w:rsidR="009675A6" w:rsidRPr="000C3319" w:rsidRDefault="009675A6">
      <w:pPr>
        <w:rPr>
          <w:rFonts w:ascii="Arial" w:hAnsi="Arial" w:cs="Arial"/>
        </w:rPr>
      </w:pPr>
    </w:p>
    <w:p w:rsidR="009675A6" w:rsidRPr="000C3319" w:rsidRDefault="009675A6">
      <w:pPr>
        <w:rPr>
          <w:rFonts w:ascii="Arial" w:hAnsi="Arial" w:cs="Arial"/>
        </w:rPr>
      </w:pPr>
    </w:p>
    <w:p w:rsidR="009E25FF" w:rsidRPr="000C3319" w:rsidRDefault="00A342EF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Jedná se o</w:t>
      </w:r>
      <w:r w:rsidR="009E25FF" w:rsidRPr="000C3319">
        <w:rPr>
          <w:rFonts w:ascii="Arial" w:hAnsi="Arial" w:cs="Arial"/>
          <w:sz w:val="22"/>
          <w:szCs w:val="22"/>
        </w:rPr>
        <w:t xml:space="preserve"> rozsáhlé</w:t>
      </w:r>
      <w:r w:rsidRPr="000C3319">
        <w:rPr>
          <w:rFonts w:ascii="Arial" w:hAnsi="Arial" w:cs="Arial"/>
          <w:sz w:val="22"/>
          <w:szCs w:val="22"/>
        </w:rPr>
        <w:t xml:space="preserve"> </w:t>
      </w:r>
      <w:r w:rsidR="0056306A" w:rsidRPr="000C3319">
        <w:rPr>
          <w:rFonts w:ascii="Arial" w:hAnsi="Arial" w:cs="Arial"/>
          <w:sz w:val="22"/>
          <w:szCs w:val="22"/>
        </w:rPr>
        <w:t>ú</w:t>
      </w:r>
      <w:r w:rsidR="00083564" w:rsidRPr="000C3319">
        <w:rPr>
          <w:rFonts w:ascii="Arial" w:hAnsi="Arial" w:cs="Arial"/>
          <w:sz w:val="22"/>
          <w:szCs w:val="22"/>
        </w:rPr>
        <w:t>zemí</w:t>
      </w:r>
      <w:r w:rsidR="00FE6F01" w:rsidRPr="000C3319">
        <w:rPr>
          <w:rFonts w:ascii="Arial" w:hAnsi="Arial" w:cs="Arial"/>
          <w:sz w:val="22"/>
          <w:szCs w:val="22"/>
        </w:rPr>
        <w:t xml:space="preserve"> </w:t>
      </w:r>
      <w:r w:rsidR="009860F5" w:rsidRPr="000C3319">
        <w:rPr>
          <w:rFonts w:ascii="Arial" w:hAnsi="Arial" w:cs="Arial"/>
          <w:sz w:val="22"/>
          <w:szCs w:val="22"/>
        </w:rPr>
        <w:t>mezi hlavním vlakovým nádražím ČD a ulicí Hanychovskou.</w:t>
      </w:r>
    </w:p>
    <w:p w:rsidR="009E25FF" w:rsidRPr="000C3319" w:rsidRDefault="009E25FF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V minulosti tato oblast sloužila hlavně k</w:t>
      </w:r>
      <w:r w:rsidR="00850D09" w:rsidRPr="000C3319">
        <w:rPr>
          <w:rFonts w:ascii="Arial" w:hAnsi="Arial" w:cs="Arial"/>
          <w:sz w:val="22"/>
          <w:szCs w:val="22"/>
        </w:rPr>
        <w:t> výrobě. Byly zde podniky SEBA, GALVAUNION, výroba látek LICOLOR,</w:t>
      </w:r>
      <w:r w:rsidR="002F0CBA" w:rsidRPr="000C3319">
        <w:rPr>
          <w:rFonts w:ascii="Arial" w:hAnsi="Arial" w:cs="Arial"/>
          <w:sz w:val="22"/>
          <w:szCs w:val="22"/>
        </w:rPr>
        <w:t xml:space="preserve"> pneuservis OBNOVA,</w:t>
      </w:r>
      <w:r w:rsidR="00850D09" w:rsidRPr="000C3319">
        <w:rPr>
          <w:rFonts w:ascii="Arial" w:hAnsi="Arial" w:cs="Arial"/>
          <w:sz w:val="22"/>
          <w:szCs w:val="22"/>
        </w:rPr>
        <w:t xml:space="preserve"> garáže Požárního sboru drah atd.</w:t>
      </w:r>
    </w:p>
    <w:p w:rsidR="00850D09" w:rsidRPr="000C3319" w:rsidRDefault="00850D09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Většina těchto výrobních činností již v současné době neexistuje nebo funguje ve velmi omezen</w:t>
      </w:r>
      <w:r w:rsidR="00DB6DCD">
        <w:rPr>
          <w:rFonts w:ascii="Arial" w:hAnsi="Arial" w:cs="Arial"/>
          <w:sz w:val="22"/>
          <w:szCs w:val="22"/>
        </w:rPr>
        <w:t>é kapacitě a zůstávají zde po ní</w:t>
      </w:r>
      <w:r w:rsidRPr="000C3319">
        <w:rPr>
          <w:rFonts w:ascii="Arial" w:hAnsi="Arial" w:cs="Arial"/>
          <w:sz w:val="22"/>
          <w:szCs w:val="22"/>
        </w:rPr>
        <w:t xml:space="preserve"> neutěšená území</w:t>
      </w:r>
      <w:r w:rsidR="002C2997" w:rsidRPr="000C3319">
        <w:rPr>
          <w:rFonts w:ascii="Arial" w:hAnsi="Arial" w:cs="Arial"/>
          <w:sz w:val="22"/>
          <w:szCs w:val="22"/>
        </w:rPr>
        <w:t xml:space="preserve"> neudržovaných a</w:t>
      </w:r>
      <w:r w:rsidRPr="000C3319">
        <w:rPr>
          <w:rFonts w:ascii="Arial" w:hAnsi="Arial" w:cs="Arial"/>
          <w:sz w:val="22"/>
          <w:szCs w:val="22"/>
        </w:rPr>
        <w:t xml:space="preserve"> zchátralých budov (tzv. </w:t>
      </w:r>
      <w:proofErr w:type="spellStart"/>
      <w:r w:rsidRPr="000C3319">
        <w:rPr>
          <w:rFonts w:ascii="Arial" w:hAnsi="Arial" w:cs="Arial"/>
          <w:sz w:val="22"/>
          <w:szCs w:val="22"/>
        </w:rPr>
        <w:t>brownfield</w:t>
      </w:r>
      <w:r w:rsidR="002C2997" w:rsidRPr="000C3319">
        <w:rPr>
          <w:rFonts w:ascii="Arial" w:hAnsi="Arial" w:cs="Arial"/>
          <w:sz w:val="22"/>
          <w:szCs w:val="22"/>
        </w:rPr>
        <w:t>s</w:t>
      </w:r>
      <w:proofErr w:type="spellEnd"/>
      <w:r w:rsidR="002C2997" w:rsidRPr="000C3319">
        <w:rPr>
          <w:rFonts w:ascii="Arial" w:hAnsi="Arial" w:cs="Arial"/>
          <w:sz w:val="22"/>
          <w:szCs w:val="22"/>
        </w:rPr>
        <w:t xml:space="preserve">), která by byla žádoucí využít pro novou životaschopnou funkci a co nejlépe </w:t>
      </w:r>
      <w:r w:rsidR="002F0CBA" w:rsidRPr="000C3319">
        <w:rPr>
          <w:rFonts w:ascii="Arial" w:hAnsi="Arial" w:cs="Arial"/>
          <w:sz w:val="22"/>
          <w:szCs w:val="22"/>
        </w:rPr>
        <w:t xml:space="preserve">je </w:t>
      </w:r>
      <w:r w:rsidR="002C2997" w:rsidRPr="000C3319">
        <w:rPr>
          <w:rFonts w:ascii="Arial" w:hAnsi="Arial" w:cs="Arial"/>
          <w:sz w:val="22"/>
          <w:szCs w:val="22"/>
        </w:rPr>
        <w:t xml:space="preserve">opětovně </w:t>
      </w:r>
      <w:r w:rsidR="008424C6" w:rsidRPr="000C3319">
        <w:rPr>
          <w:rFonts w:ascii="Arial" w:hAnsi="Arial" w:cs="Arial"/>
          <w:sz w:val="22"/>
          <w:szCs w:val="22"/>
        </w:rPr>
        <w:t xml:space="preserve">začlenit do městského organismu. Areál LICOLOR je v územně analytických podkladech evidovaný jako </w:t>
      </w:r>
      <w:proofErr w:type="spellStart"/>
      <w:r w:rsidR="008424C6" w:rsidRPr="000C3319">
        <w:rPr>
          <w:rFonts w:ascii="Arial" w:hAnsi="Arial" w:cs="Arial"/>
          <w:sz w:val="22"/>
          <w:szCs w:val="22"/>
        </w:rPr>
        <w:t>brownfields</w:t>
      </w:r>
      <w:proofErr w:type="spellEnd"/>
      <w:r w:rsidR="008424C6" w:rsidRPr="000C3319">
        <w:rPr>
          <w:rFonts w:ascii="Arial" w:hAnsi="Arial" w:cs="Arial"/>
          <w:sz w:val="22"/>
          <w:szCs w:val="22"/>
        </w:rPr>
        <w:t xml:space="preserve">. </w:t>
      </w:r>
    </w:p>
    <w:p w:rsidR="00A91DB7" w:rsidRPr="000C3319" w:rsidRDefault="008424C6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Při ulici</w:t>
      </w:r>
      <w:r w:rsidR="00DD7C84" w:rsidRPr="000C3319">
        <w:rPr>
          <w:rFonts w:ascii="Arial" w:hAnsi="Arial" w:cs="Arial"/>
          <w:sz w:val="22"/>
          <w:szCs w:val="22"/>
        </w:rPr>
        <w:t xml:space="preserve"> Hanychovská, po které vede tramvajová trať končící pod Ještědem, zůstaly původní městské domy s obchody a službami v přízemí a byty ve vyšších patrech. Tyto domy jsou většinou opraveny a aktivně začleněny do života města.</w:t>
      </w:r>
    </w:p>
    <w:p w:rsidR="00A91DB7" w:rsidRPr="000C3319" w:rsidRDefault="0056306A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 xml:space="preserve">Majetkově je </w:t>
      </w:r>
      <w:r w:rsidR="00CD5C8F" w:rsidRPr="000C3319">
        <w:rPr>
          <w:rFonts w:ascii="Arial" w:hAnsi="Arial" w:cs="Arial"/>
          <w:sz w:val="22"/>
          <w:szCs w:val="22"/>
        </w:rPr>
        <w:t>absolutní většina</w:t>
      </w:r>
      <w:r w:rsidRPr="000C3319">
        <w:rPr>
          <w:rFonts w:ascii="Arial" w:hAnsi="Arial" w:cs="Arial"/>
          <w:sz w:val="22"/>
          <w:szCs w:val="22"/>
        </w:rPr>
        <w:t xml:space="preserve"> pozemků</w:t>
      </w:r>
      <w:r w:rsidR="008424C6" w:rsidRPr="000C3319">
        <w:rPr>
          <w:rFonts w:ascii="Arial" w:hAnsi="Arial" w:cs="Arial"/>
          <w:sz w:val="22"/>
          <w:szCs w:val="22"/>
        </w:rPr>
        <w:t xml:space="preserve"> i objektů</w:t>
      </w:r>
      <w:r w:rsidRPr="000C3319">
        <w:rPr>
          <w:rFonts w:ascii="Arial" w:hAnsi="Arial" w:cs="Arial"/>
          <w:sz w:val="22"/>
          <w:szCs w:val="22"/>
        </w:rPr>
        <w:t xml:space="preserve"> v soukromém vlastnictví. </w:t>
      </w:r>
    </w:p>
    <w:p w:rsidR="00CD5C8F" w:rsidRPr="000C3319" w:rsidRDefault="00DE7428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Z hlediska stávajícího platného územního plánu je území převážně v plochách pracovních aktivit – drobná výroba, sklady, živnostenské provozovny, stavebnictví – (VD), dále v plochách bydlení městského (BM), bydlení čistého (BČ), garáží (G)</w:t>
      </w:r>
      <w:r w:rsidR="009E4063" w:rsidRPr="000C3319">
        <w:rPr>
          <w:rFonts w:ascii="Arial" w:hAnsi="Arial" w:cs="Arial"/>
          <w:sz w:val="22"/>
          <w:szCs w:val="22"/>
        </w:rPr>
        <w:t>, v návrhových plochách veřejné vybavenosti (OS, OK)</w:t>
      </w:r>
      <w:r w:rsidRPr="000C3319">
        <w:rPr>
          <w:rFonts w:ascii="Arial" w:hAnsi="Arial" w:cs="Arial"/>
          <w:sz w:val="22"/>
          <w:szCs w:val="22"/>
        </w:rPr>
        <w:t xml:space="preserve"> a v malé míře v plochách zeleně a vodních ploch.</w:t>
      </w:r>
    </w:p>
    <w:p w:rsidR="004567F7" w:rsidRPr="000C3319" w:rsidRDefault="00DE7428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V návrhu nového územního plánu je kromě menších ploch sídelní zeleně (Z) a ploch vodních a vodohospodářských (V) celé území</w:t>
      </w:r>
      <w:r w:rsidR="00EF49AC" w:rsidRPr="000C3319">
        <w:rPr>
          <w:rFonts w:ascii="Arial" w:hAnsi="Arial" w:cs="Arial"/>
          <w:sz w:val="22"/>
          <w:szCs w:val="22"/>
        </w:rPr>
        <w:t xml:space="preserve"> převážně</w:t>
      </w:r>
      <w:r w:rsidRPr="000C3319">
        <w:rPr>
          <w:rFonts w:ascii="Arial" w:hAnsi="Arial" w:cs="Arial"/>
          <w:sz w:val="22"/>
          <w:szCs w:val="22"/>
        </w:rPr>
        <w:t xml:space="preserve"> v plochách </w:t>
      </w:r>
      <w:r w:rsidR="00084247" w:rsidRPr="000C3319">
        <w:rPr>
          <w:rFonts w:ascii="Arial" w:hAnsi="Arial" w:cs="Arial"/>
          <w:sz w:val="22"/>
          <w:szCs w:val="22"/>
        </w:rPr>
        <w:t xml:space="preserve">smíšených aktivit (A), kde je regulativy určena maximální </w:t>
      </w:r>
      <w:proofErr w:type="spellStart"/>
      <w:r w:rsidR="00084247" w:rsidRPr="000C3319">
        <w:rPr>
          <w:rFonts w:ascii="Arial" w:hAnsi="Arial" w:cs="Arial"/>
          <w:sz w:val="22"/>
          <w:szCs w:val="22"/>
        </w:rPr>
        <w:t>podlažnost</w:t>
      </w:r>
      <w:proofErr w:type="spellEnd"/>
      <w:r w:rsidR="00084247" w:rsidRPr="000C3319">
        <w:rPr>
          <w:rFonts w:ascii="Arial" w:hAnsi="Arial" w:cs="Arial"/>
          <w:sz w:val="22"/>
          <w:szCs w:val="22"/>
        </w:rPr>
        <w:t xml:space="preserve"> od 3 do 4 NP, procento maximálního zastavění 30 až 40 % a minim</w:t>
      </w:r>
      <w:r w:rsidR="00EF49AC" w:rsidRPr="000C3319">
        <w:rPr>
          <w:rFonts w:ascii="Arial" w:hAnsi="Arial" w:cs="Arial"/>
          <w:sz w:val="22"/>
          <w:szCs w:val="22"/>
        </w:rPr>
        <w:t>ální procento zeleně 20 až 30 %. Část lokality je dle návrhu nového územního plánu v</w:t>
      </w:r>
      <w:r w:rsidR="00E81CA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F49AC" w:rsidRPr="000C3319">
        <w:rPr>
          <w:rFonts w:ascii="Arial" w:hAnsi="Arial" w:cs="Arial"/>
          <w:sz w:val="22"/>
          <w:szCs w:val="22"/>
        </w:rPr>
        <w:t>přestavbových</w:t>
      </w:r>
      <w:proofErr w:type="spellEnd"/>
      <w:r w:rsidR="00EF49AC" w:rsidRPr="000C3319">
        <w:rPr>
          <w:rFonts w:ascii="Arial" w:hAnsi="Arial" w:cs="Arial"/>
          <w:sz w:val="22"/>
          <w:szCs w:val="22"/>
        </w:rPr>
        <w:t xml:space="preserve"> plochách smíšených centrálních o </w:t>
      </w:r>
      <w:proofErr w:type="spellStart"/>
      <w:r w:rsidR="00EF49AC" w:rsidRPr="000C3319">
        <w:rPr>
          <w:rFonts w:ascii="Arial" w:hAnsi="Arial" w:cs="Arial"/>
          <w:sz w:val="22"/>
          <w:szCs w:val="22"/>
        </w:rPr>
        <w:t>podlažnosti</w:t>
      </w:r>
      <w:proofErr w:type="spellEnd"/>
      <w:r w:rsidR="00EF49AC" w:rsidRPr="000C3319">
        <w:rPr>
          <w:rFonts w:ascii="Arial" w:hAnsi="Arial" w:cs="Arial"/>
          <w:sz w:val="22"/>
          <w:szCs w:val="22"/>
        </w:rPr>
        <w:t xml:space="preserve"> 4 NP, procenta maximálního zastavění 30 % a minimálního procenta zeleně 40 %.</w:t>
      </w:r>
    </w:p>
    <w:p w:rsidR="00DE7428" w:rsidRPr="000C3319" w:rsidRDefault="004567F7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Dále je v rezervě navržen dopravní tunel</w:t>
      </w:r>
      <w:r w:rsidR="009D5D4C" w:rsidRPr="000C3319">
        <w:rPr>
          <w:rFonts w:ascii="Arial" w:hAnsi="Arial" w:cs="Arial"/>
          <w:sz w:val="22"/>
          <w:szCs w:val="22"/>
        </w:rPr>
        <w:t xml:space="preserve"> včetně vedení tramvajové tratě</w:t>
      </w:r>
      <w:r w:rsidRPr="000C3319">
        <w:rPr>
          <w:rFonts w:ascii="Arial" w:hAnsi="Arial" w:cs="Arial"/>
          <w:sz w:val="22"/>
          <w:szCs w:val="22"/>
        </w:rPr>
        <w:t xml:space="preserve"> spojující Hanychovskou ulici s ulicí Nákladní, který ústí do křižovatky u „starých</w:t>
      </w:r>
      <w:r w:rsidR="00E6338F" w:rsidRPr="000C3319">
        <w:rPr>
          <w:rFonts w:ascii="Arial" w:hAnsi="Arial" w:cs="Arial"/>
          <w:sz w:val="22"/>
          <w:szCs w:val="22"/>
        </w:rPr>
        <w:t xml:space="preserve"> bývalých</w:t>
      </w:r>
      <w:r w:rsidRPr="000C3319">
        <w:rPr>
          <w:rFonts w:ascii="Arial" w:hAnsi="Arial" w:cs="Arial"/>
          <w:sz w:val="22"/>
          <w:szCs w:val="22"/>
        </w:rPr>
        <w:t xml:space="preserve"> pekáren“.</w:t>
      </w:r>
      <w:r w:rsidR="00084247" w:rsidRPr="000C3319">
        <w:rPr>
          <w:rFonts w:ascii="Arial" w:hAnsi="Arial" w:cs="Arial"/>
          <w:sz w:val="22"/>
          <w:szCs w:val="22"/>
        </w:rPr>
        <w:t xml:space="preserve"> </w:t>
      </w:r>
    </w:p>
    <w:p w:rsidR="00CD5C8F" w:rsidRPr="000C3319" w:rsidRDefault="00CD5C8F" w:rsidP="000C3319">
      <w:pPr>
        <w:jc w:val="both"/>
        <w:rPr>
          <w:rFonts w:ascii="Arial" w:hAnsi="Arial" w:cs="Arial"/>
          <w:sz w:val="22"/>
          <w:szCs w:val="22"/>
        </w:rPr>
      </w:pPr>
    </w:p>
    <w:p w:rsidR="00794591" w:rsidRPr="000C3319" w:rsidRDefault="003B24AB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 xml:space="preserve">Cílem řešení </w:t>
      </w:r>
      <w:r w:rsidR="00F80C07" w:rsidRPr="000C3319">
        <w:rPr>
          <w:rFonts w:ascii="Arial" w:hAnsi="Arial" w:cs="Arial"/>
          <w:sz w:val="22"/>
          <w:szCs w:val="22"/>
        </w:rPr>
        <w:t>je revitalizace celého rozsáhlého území včetně širších vazeb</w:t>
      </w:r>
      <w:r w:rsidR="00D3251C" w:rsidRPr="000C3319">
        <w:rPr>
          <w:rFonts w:ascii="Arial" w:hAnsi="Arial" w:cs="Arial"/>
          <w:sz w:val="22"/>
          <w:szCs w:val="22"/>
        </w:rPr>
        <w:t xml:space="preserve"> (revitalizace hlavního vlakového nádraží ČD)</w:t>
      </w:r>
      <w:r w:rsidR="00EF49AC" w:rsidRPr="000C3319">
        <w:rPr>
          <w:rFonts w:ascii="Arial" w:hAnsi="Arial" w:cs="Arial"/>
          <w:sz w:val="22"/>
          <w:szCs w:val="22"/>
        </w:rPr>
        <w:t xml:space="preserve"> a řešení lokálního centra u bývalých pekáren.</w:t>
      </w:r>
      <w:r w:rsidR="00E75B63" w:rsidRPr="000C3319">
        <w:rPr>
          <w:rFonts w:ascii="Arial" w:hAnsi="Arial" w:cs="Arial"/>
          <w:sz w:val="22"/>
          <w:szCs w:val="22"/>
        </w:rPr>
        <w:t xml:space="preserve"> </w:t>
      </w:r>
    </w:p>
    <w:p w:rsidR="00794591" w:rsidRPr="000C3319" w:rsidRDefault="00E75B63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V návrhu je nutno zakomponovat pěší propojení mezi průchodem pod hlavním nádražím ČD a ulicí Americkou (průchodnost územím)</w:t>
      </w:r>
      <w:r w:rsidR="00794591" w:rsidRPr="000C3319">
        <w:rPr>
          <w:rFonts w:ascii="Arial" w:hAnsi="Arial" w:cs="Arial"/>
          <w:sz w:val="22"/>
          <w:szCs w:val="22"/>
        </w:rPr>
        <w:t>. Toto pěší propojení je stále využíváno.</w:t>
      </w:r>
    </w:p>
    <w:p w:rsidR="00794591" w:rsidRPr="000C3319" w:rsidRDefault="00794591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 xml:space="preserve">Vhodné je zakomponovat do návrhu stávající vodní plochu jako </w:t>
      </w:r>
      <w:r w:rsidR="00EF49AC" w:rsidRPr="000C3319">
        <w:rPr>
          <w:rFonts w:ascii="Arial" w:hAnsi="Arial" w:cs="Arial"/>
          <w:sz w:val="22"/>
          <w:szCs w:val="22"/>
        </w:rPr>
        <w:t xml:space="preserve">místní </w:t>
      </w:r>
      <w:r w:rsidRPr="000C3319">
        <w:rPr>
          <w:rFonts w:ascii="Arial" w:hAnsi="Arial" w:cs="Arial"/>
          <w:sz w:val="22"/>
          <w:szCs w:val="22"/>
        </w:rPr>
        <w:t>rekreační prvek.</w:t>
      </w:r>
    </w:p>
    <w:p w:rsidR="000260AC" w:rsidRPr="000C3319" w:rsidRDefault="00794591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 xml:space="preserve">Při dopravním řešení je </w:t>
      </w:r>
      <w:r w:rsidR="00862813" w:rsidRPr="000C3319">
        <w:rPr>
          <w:rFonts w:ascii="Arial" w:hAnsi="Arial" w:cs="Arial"/>
          <w:sz w:val="22"/>
          <w:szCs w:val="22"/>
        </w:rPr>
        <w:t>nutno při zachování stávající tramvajové tratě v ulici Hanychovská (její stabilizace)</w:t>
      </w:r>
      <w:r w:rsidR="000260AC" w:rsidRPr="000C3319">
        <w:rPr>
          <w:rFonts w:ascii="Arial" w:hAnsi="Arial" w:cs="Arial"/>
          <w:sz w:val="22"/>
          <w:szCs w:val="22"/>
        </w:rPr>
        <w:t xml:space="preserve"> navrhnout napojení Hanychovské ulice na ulici Švermova. S ulicí Na Františku v dopravním </w:t>
      </w:r>
      <w:r w:rsidR="001F5357" w:rsidRPr="000C3319">
        <w:rPr>
          <w:rFonts w:ascii="Arial" w:hAnsi="Arial" w:cs="Arial"/>
          <w:sz w:val="22"/>
          <w:szCs w:val="22"/>
        </w:rPr>
        <w:t xml:space="preserve">návrhu </w:t>
      </w:r>
      <w:r w:rsidR="000260AC" w:rsidRPr="000C3319">
        <w:rPr>
          <w:rFonts w:ascii="Arial" w:hAnsi="Arial" w:cs="Arial"/>
          <w:sz w:val="22"/>
          <w:szCs w:val="22"/>
        </w:rPr>
        <w:t>nepočítat pro zásobo</w:t>
      </w:r>
      <w:r w:rsidR="00482783" w:rsidRPr="000C3319">
        <w:rPr>
          <w:rFonts w:ascii="Arial" w:hAnsi="Arial" w:cs="Arial"/>
          <w:sz w:val="22"/>
          <w:szCs w:val="22"/>
        </w:rPr>
        <w:t>vání hlavního vlakového nádraží a</w:t>
      </w:r>
      <w:r w:rsidR="00E81CAA">
        <w:rPr>
          <w:rFonts w:ascii="Arial" w:hAnsi="Arial" w:cs="Arial"/>
          <w:sz w:val="22"/>
          <w:szCs w:val="22"/>
        </w:rPr>
        <w:t> </w:t>
      </w:r>
      <w:bookmarkStart w:id="0" w:name="_GoBack"/>
      <w:bookmarkEnd w:id="0"/>
      <w:r w:rsidR="00482783" w:rsidRPr="000C3319">
        <w:rPr>
          <w:rFonts w:ascii="Arial" w:hAnsi="Arial" w:cs="Arial"/>
          <w:sz w:val="22"/>
          <w:szCs w:val="22"/>
        </w:rPr>
        <w:t>nahradit jiným dopravním napojením.</w:t>
      </w:r>
    </w:p>
    <w:p w:rsidR="002E1F56" w:rsidRPr="000C3319" w:rsidRDefault="002E1F56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Doporučujeme navrhnout etapizaci možné výstavby.</w:t>
      </w:r>
    </w:p>
    <w:p w:rsidR="00F80C07" w:rsidRPr="000C3319" w:rsidRDefault="00794591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 xml:space="preserve"> </w:t>
      </w:r>
    </w:p>
    <w:p w:rsidR="00472962" w:rsidRPr="000C3319" w:rsidRDefault="00472962" w:rsidP="000C3319">
      <w:pPr>
        <w:jc w:val="both"/>
        <w:rPr>
          <w:rFonts w:ascii="Arial" w:hAnsi="Arial" w:cs="Arial"/>
          <w:sz w:val="22"/>
          <w:szCs w:val="22"/>
        </w:rPr>
      </w:pPr>
      <w:r w:rsidRPr="000C3319">
        <w:rPr>
          <w:rFonts w:ascii="Arial" w:hAnsi="Arial" w:cs="Arial"/>
          <w:sz w:val="22"/>
          <w:szCs w:val="22"/>
        </w:rPr>
        <w:t>Podrobnější specifikaci regulativů platného územního plánu, upřesnění prostorových regulativů území, digitálním mapy a další Vámi požadované podklady Vám zajistíme.</w:t>
      </w:r>
    </w:p>
    <w:p w:rsidR="006954BB" w:rsidRPr="000C3319" w:rsidRDefault="006954BB" w:rsidP="000C3319">
      <w:pPr>
        <w:jc w:val="both"/>
        <w:rPr>
          <w:rFonts w:ascii="Arial" w:hAnsi="Arial" w:cs="Arial"/>
          <w:sz w:val="22"/>
          <w:szCs w:val="22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Default="006954BB">
      <w:pPr>
        <w:rPr>
          <w:rFonts w:ascii="Arial" w:hAnsi="Arial" w:cs="Arial"/>
        </w:rPr>
      </w:pPr>
    </w:p>
    <w:p w:rsidR="000C3319" w:rsidRDefault="000C3319">
      <w:pPr>
        <w:rPr>
          <w:rFonts w:ascii="Arial" w:hAnsi="Arial" w:cs="Arial"/>
        </w:rPr>
      </w:pPr>
    </w:p>
    <w:p w:rsidR="000C3319" w:rsidRDefault="000C3319">
      <w:pPr>
        <w:rPr>
          <w:rFonts w:ascii="Arial" w:hAnsi="Arial" w:cs="Arial"/>
        </w:rPr>
      </w:pPr>
    </w:p>
    <w:p w:rsidR="000C3319" w:rsidRPr="000C3319" w:rsidRDefault="000C3319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lastRenderedPageBreak/>
        <w:t>SITUACE LOKALITY K ŘEŠENÍ:</w:t>
      </w: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t>LIBEREC – OBLAST MEZI HLAVNÍM VLAKOVÝM NÁDRAŽÍM A ULICÍ HANYCHOVSKOU</w:t>
      </w: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3933E1E5" wp14:editId="166DE21D">
            <wp:extent cx="4752975" cy="613410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58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>
      <w:pPr>
        <w:rPr>
          <w:rFonts w:ascii="Arial" w:hAnsi="Arial" w:cs="Arial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lastRenderedPageBreak/>
        <w:t>LETECKÝ SNÍMEK LOKALITY K ŘEŠENÍ:</w:t>
      </w: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sz w:val="32"/>
          <w:szCs w:val="32"/>
        </w:rPr>
        <w:t>LIBEREC – OBLAST MEZI HLAVNÍM VLAKOVÝM NÁDRAŽÍM A ULICÍ HANYCHOVSKOU</w:t>
      </w: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  <w:r w:rsidRPr="000C3319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108836CC" wp14:editId="54AAF5CB">
            <wp:extent cx="2809875" cy="36957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86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4BB" w:rsidRPr="000C3319" w:rsidRDefault="006954BB" w:rsidP="006954BB">
      <w:pPr>
        <w:jc w:val="center"/>
        <w:rPr>
          <w:rFonts w:ascii="Arial" w:hAnsi="Arial" w:cs="Arial"/>
          <w:sz w:val="32"/>
          <w:szCs w:val="32"/>
        </w:rPr>
      </w:pPr>
    </w:p>
    <w:p w:rsidR="006954BB" w:rsidRPr="000C3319" w:rsidRDefault="006954BB">
      <w:pPr>
        <w:rPr>
          <w:rFonts w:ascii="Arial" w:hAnsi="Arial" w:cs="Arial"/>
        </w:rPr>
      </w:pPr>
    </w:p>
    <w:sectPr w:rsidR="006954BB" w:rsidRPr="000C33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5A6"/>
    <w:rsid w:val="00007DED"/>
    <w:rsid w:val="000260AC"/>
    <w:rsid w:val="00030C00"/>
    <w:rsid w:val="0003109D"/>
    <w:rsid w:val="000354C4"/>
    <w:rsid w:val="000457D7"/>
    <w:rsid w:val="00045983"/>
    <w:rsid w:val="000501E7"/>
    <w:rsid w:val="00052413"/>
    <w:rsid w:val="00052DB4"/>
    <w:rsid w:val="0006296D"/>
    <w:rsid w:val="000674F0"/>
    <w:rsid w:val="00070526"/>
    <w:rsid w:val="0007465C"/>
    <w:rsid w:val="00083564"/>
    <w:rsid w:val="00084247"/>
    <w:rsid w:val="000858B0"/>
    <w:rsid w:val="00091574"/>
    <w:rsid w:val="000A4D0B"/>
    <w:rsid w:val="000B3144"/>
    <w:rsid w:val="000C1A31"/>
    <w:rsid w:val="000C3319"/>
    <w:rsid w:val="00112327"/>
    <w:rsid w:val="001211EA"/>
    <w:rsid w:val="00152C1B"/>
    <w:rsid w:val="00154E5D"/>
    <w:rsid w:val="00184491"/>
    <w:rsid w:val="00187B8C"/>
    <w:rsid w:val="001C2EBF"/>
    <w:rsid w:val="001D5DC6"/>
    <w:rsid w:val="001E49A4"/>
    <w:rsid w:val="001F058A"/>
    <w:rsid w:val="001F0F91"/>
    <w:rsid w:val="001F5357"/>
    <w:rsid w:val="00233AD4"/>
    <w:rsid w:val="002477AC"/>
    <w:rsid w:val="00247B3D"/>
    <w:rsid w:val="00252AAB"/>
    <w:rsid w:val="00260A29"/>
    <w:rsid w:val="00266C5A"/>
    <w:rsid w:val="0028258D"/>
    <w:rsid w:val="0029471A"/>
    <w:rsid w:val="002C2997"/>
    <w:rsid w:val="002C58FB"/>
    <w:rsid w:val="002D797C"/>
    <w:rsid w:val="002E19B3"/>
    <w:rsid w:val="002E1F56"/>
    <w:rsid w:val="002E7E85"/>
    <w:rsid w:val="002F0CBA"/>
    <w:rsid w:val="002F629B"/>
    <w:rsid w:val="00333E61"/>
    <w:rsid w:val="003535F4"/>
    <w:rsid w:val="00367BB8"/>
    <w:rsid w:val="00367D60"/>
    <w:rsid w:val="003A7E48"/>
    <w:rsid w:val="003B24AB"/>
    <w:rsid w:val="003C5F49"/>
    <w:rsid w:val="003F170F"/>
    <w:rsid w:val="0040118A"/>
    <w:rsid w:val="004100D6"/>
    <w:rsid w:val="00421DE3"/>
    <w:rsid w:val="004312FE"/>
    <w:rsid w:val="0045232A"/>
    <w:rsid w:val="004567F7"/>
    <w:rsid w:val="00472962"/>
    <w:rsid w:val="00482783"/>
    <w:rsid w:val="0049291D"/>
    <w:rsid w:val="004C7D73"/>
    <w:rsid w:val="004D74A8"/>
    <w:rsid w:val="00505E9D"/>
    <w:rsid w:val="0056306A"/>
    <w:rsid w:val="00574BB7"/>
    <w:rsid w:val="00580913"/>
    <w:rsid w:val="00592548"/>
    <w:rsid w:val="005A72B0"/>
    <w:rsid w:val="005D2541"/>
    <w:rsid w:val="005D78C3"/>
    <w:rsid w:val="005E3D93"/>
    <w:rsid w:val="0060354E"/>
    <w:rsid w:val="00612097"/>
    <w:rsid w:val="00613884"/>
    <w:rsid w:val="00625892"/>
    <w:rsid w:val="006267C0"/>
    <w:rsid w:val="0064229B"/>
    <w:rsid w:val="00654468"/>
    <w:rsid w:val="00654AC4"/>
    <w:rsid w:val="00663BE7"/>
    <w:rsid w:val="00686B29"/>
    <w:rsid w:val="00691446"/>
    <w:rsid w:val="006954BB"/>
    <w:rsid w:val="0069791A"/>
    <w:rsid w:val="006B6DA9"/>
    <w:rsid w:val="006B6F6A"/>
    <w:rsid w:val="006C1274"/>
    <w:rsid w:val="006D58B8"/>
    <w:rsid w:val="006E2202"/>
    <w:rsid w:val="006E4998"/>
    <w:rsid w:val="006E705A"/>
    <w:rsid w:val="006F0EF0"/>
    <w:rsid w:val="006F18AD"/>
    <w:rsid w:val="006F279C"/>
    <w:rsid w:val="00701ACD"/>
    <w:rsid w:val="00705D93"/>
    <w:rsid w:val="00711B1F"/>
    <w:rsid w:val="007160C2"/>
    <w:rsid w:val="007252D2"/>
    <w:rsid w:val="0074756D"/>
    <w:rsid w:val="00756464"/>
    <w:rsid w:val="0076430D"/>
    <w:rsid w:val="00770C24"/>
    <w:rsid w:val="00794591"/>
    <w:rsid w:val="007A2868"/>
    <w:rsid w:val="007B5F79"/>
    <w:rsid w:val="007D222C"/>
    <w:rsid w:val="007D7B4B"/>
    <w:rsid w:val="007E14C8"/>
    <w:rsid w:val="00836AAC"/>
    <w:rsid w:val="008424C6"/>
    <w:rsid w:val="00850D09"/>
    <w:rsid w:val="00851392"/>
    <w:rsid w:val="00862813"/>
    <w:rsid w:val="008675F9"/>
    <w:rsid w:val="00870C75"/>
    <w:rsid w:val="00874119"/>
    <w:rsid w:val="00880336"/>
    <w:rsid w:val="008A0E10"/>
    <w:rsid w:val="008A1A3F"/>
    <w:rsid w:val="008A3AF9"/>
    <w:rsid w:val="008C14AA"/>
    <w:rsid w:val="008D6CC6"/>
    <w:rsid w:val="008D7C6E"/>
    <w:rsid w:val="00930026"/>
    <w:rsid w:val="00940071"/>
    <w:rsid w:val="00941BB3"/>
    <w:rsid w:val="00946122"/>
    <w:rsid w:val="00965CAD"/>
    <w:rsid w:val="00965E5F"/>
    <w:rsid w:val="009675A6"/>
    <w:rsid w:val="00972B54"/>
    <w:rsid w:val="00982458"/>
    <w:rsid w:val="009860F5"/>
    <w:rsid w:val="009871BE"/>
    <w:rsid w:val="009B6C24"/>
    <w:rsid w:val="009C22A1"/>
    <w:rsid w:val="009D5D4C"/>
    <w:rsid w:val="009E0967"/>
    <w:rsid w:val="009E25FF"/>
    <w:rsid w:val="009E4063"/>
    <w:rsid w:val="009F3387"/>
    <w:rsid w:val="009F3BBC"/>
    <w:rsid w:val="00A03F73"/>
    <w:rsid w:val="00A05CA2"/>
    <w:rsid w:val="00A2583E"/>
    <w:rsid w:val="00A342EF"/>
    <w:rsid w:val="00A43005"/>
    <w:rsid w:val="00A52F32"/>
    <w:rsid w:val="00A5389D"/>
    <w:rsid w:val="00A575E9"/>
    <w:rsid w:val="00A64455"/>
    <w:rsid w:val="00A70659"/>
    <w:rsid w:val="00A71D5F"/>
    <w:rsid w:val="00A76AF9"/>
    <w:rsid w:val="00A774D7"/>
    <w:rsid w:val="00A908E7"/>
    <w:rsid w:val="00A91DB7"/>
    <w:rsid w:val="00AD0575"/>
    <w:rsid w:val="00AD5ADB"/>
    <w:rsid w:val="00AE62A3"/>
    <w:rsid w:val="00AF0802"/>
    <w:rsid w:val="00AF0BBE"/>
    <w:rsid w:val="00AF3262"/>
    <w:rsid w:val="00B0655F"/>
    <w:rsid w:val="00B462A1"/>
    <w:rsid w:val="00B56AD7"/>
    <w:rsid w:val="00B56CF0"/>
    <w:rsid w:val="00B85458"/>
    <w:rsid w:val="00B91FD9"/>
    <w:rsid w:val="00B97403"/>
    <w:rsid w:val="00BA30EB"/>
    <w:rsid w:val="00BB7D45"/>
    <w:rsid w:val="00BE4310"/>
    <w:rsid w:val="00BE4BF4"/>
    <w:rsid w:val="00C04962"/>
    <w:rsid w:val="00C15E30"/>
    <w:rsid w:val="00C22AAB"/>
    <w:rsid w:val="00C4651E"/>
    <w:rsid w:val="00C56AC4"/>
    <w:rsid w:val="00C63F5F"/>
    <w:rsid w:val="00C73E84"/>
    <w:rsid w:val="00C92396"/>
    <w:rsid w:val="00CA3FD0"/>
    <w:rsid w:val="00CC2A9D"/>
    <w:rsid w:val="00CD1472"/>
    <w:rsid w:val="00CD17C2"/>
    <w:rsid w:val="00CD5C8F"/>
    <w:rsid w:val="00CF3A5F"/>
    <w:rsid w:val="00D174D7"/>
    <w:rsid w:val="00D25C1A"/>
    <w:rsid w:val="00D3251C"/>
    <w:rsid w:val="00D5159C"/>
    <w:rsid w:val="00D61241"/>
    <w:rsid w:val="00D907E1"/>
    <w:rsid w:val="00D95898"/>
    <w:rsid w:val="00DA04E8"/>
    <w:rsid w:val="00DA606F"/>
    <w:rsid w:val="00DB6DCD"/>
    <w:rsid w:val="00DC718A"/>
    <w:rsid w:val="00DD0FCE"/>
    <w:rsid w:val="00DD7C84"/>
    <w:rsid w:val="00DE7428"/>
    <w:rsid w:val="00E1774C"/>
    <w:rsid w:val="00E232E3"/>
    <w:rsid w:val="00E31B36"/>
    <w:rsid w:val="00E45614"/>
    <w:rsid w:val="00E6338F"/>
    <w:rsid w:val="00E66657"/>
    <w:rsid w:val="00E6705D"/>
    <w:rsid w:val="00E6731C"/>
    <w:rsid w:val="00E75B63"/>
    <w:rsid w:val="00E81CAA"/>
    <w:rsid w:val="00E85224"/>
    <w:rsid w:val="00EA41E2"/>
    <w:rsid w:val="00EB0517"/>
    <w:rsid w:val="00EC6676"/>
    <w:rsid w:val="00EF49AC"/>
    <w:rsid w:val="00F04CD4"/>
    <w:rsid w:val="00F23D76"/>
    <w:rsid w:val="00F45454"/>
    <w:rsid w:val="00F5115D"/>
    <w:rsid w:val="00F52392"/>
    <w:rsid w:val="00F7728D"/>
    <w:rsid w:val="00F80C07"/>
    <w:rsid w:val="00F825F2"/>
    <w:rsid w:val="00FA6C90"/>
    <w:rsid w:val="00FB1B51"/>
    <w:rsid w:val="00FB383B"/>
    <w:rsid w:val="00FB4FC3"/>
    <w:rsid w:val="00FB5309"/>
    <w:rsid w:val="00FE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6954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954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6954B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954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7F212A-3871-4208-BEB3-A2EC69352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2762</Characters>
  <Application>Microsoft Office Word</Application>
  <DocSecurity>4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lis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Kincl Petr</dc:creator>
  <cp:lastModifiedBy>Pácaltová Eva</cp:lastModifiedBy>
  <cp:revision>2</cp:revision>
  <cp:lastPrinted>2013-12-06T09:43:00Z</cp:lastPrinted>
  <dcterms:created xsi:type="dcterms:W3CDTF">2017-01-12T17:08:00Z</dcterms:created>
  <dcterms:modified xsi:type="dcterms:W3CDTF">2017-01-12T17:08:00Z</dcterms:modified>
</cp:coreProperties>
</file>